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E975EF" w:rsidP="0039084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90842" w:rsidRPr="00390842">
              <w:rPr>
                <w:rFonts w:asciiTheme="majorHAnsi" w:hAnsiTheme="majorHAnsi" w:cs="Arial"/>
                <w:b/>
                <w:sz w:val="18"/>
                <w:szCs w:val="18"/>
              </w:rPr>
              <w:t>Selected Topics in Organic Chemistry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E975EF" w:rsidP="001D6FA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D6FAC">
              <w:rPr>
                <w:rFonts w:asciiTheme="majorHAnsi" w:hAnsiTheme="majorHAnsi" w:cs="Arial"/>
                <w:b/>
                <w:sz w:val="18"/>
                <w:szCs w:val="18"/>
              </w:rPr>
              <w:t>STOC</w:t>
            </w:r>
            <w:bookmarkStart w:id="0" w:name="_GoBack"/>
            <w:bookmarkEnd w:id="0"/>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E975E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D2E1A">
              <w:rPr>
                <w:rFonts w:asciiTheme="majorHAnsi" w:hAnsiTheme="majorHAnsi" w:cs="Arial"/>
                <w:b/>
                <w:sz w:val="18"/>
                <w:szCs w:val="18"/>
              </w:rPr>
              <w:t>2</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E975E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D2E1A">
              <w:rPr>
                <w:rFonts w:asciiTheme="majorHAnsi" w:hAnsiTheme="majorHAnsi" w:cs="Arial"/>
                <w:b/>
                <w:sz w:val="18"/>
                <w:szCs w:val="18"/>
              </w:rPr>
              <w:t>4</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E975EF">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B82809">
                    <w:rPr>
                      <w:rFonts w:asciiTheme="majorHAnsi" w:hAnsiTheme="majorHAnsi" w:cs="Arial"/>
                      <w:b/>
                      <w:sz w:val="18"/>
                      <w:szCs w:val="18"/>
                    </w:rPr>
                  </w:r>
                  <w:r w:rsidR="00B82809">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E975E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0D2E1A">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E975E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0D2E1A">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E975E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0D2E1A">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E975EF" w:rsidP="000D2E1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D2E1A">
              <w:rPr>
                <w:rFonts w:asciiTheme="majorHAnsi" w:hAnsiTheme="majorHAnsi"/>
                <w:b/>
                <w:sz w:val="18"/>
                <w:szCs w:val="18"/>
              </w:rPr>
              <w:t>1</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rsidTr="004E556A">
        <w:trPr>
          <w:trHeight w:val="397"/>
        </w:trPr>
        <w:tc>
          <w:tcPr>
            <w:tcW w:w="7492" w:type="dxa"/>
            <w:gridSpan w:val="29"/>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E975EF" w:rsidP="00FE5C0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0D2E1A">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E975E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E975EF" w:rsidP="000D2E1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D2E1A">
              <w:rPr>
                <w:rFonts w:asciiTheme="majorHAnsi" w:hAnsiTheme="majorHAnsi"/>
                <w:b/>
                <w:sz w:val="18"/>
                <w:szCs w:val="18"/>
              </w:rPr>
              <w:t>3</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E975E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E975EF" w:rsidP="000D2E1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D2E1A">
              <w:rPr>
                <w:rFonts w:asciiTheme="majorHAnsi" w:hAnsiTheme="majorHAnsi"/>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E975EF" w:rsidP="000D2E1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D2E1A">
              <w:rPr>
                <w:rFonts w:asciiTheme="majorHAnsi" w:hAnsiTheme="majorHAnsi"/>
                <w:b/>
                <w:sz w:val="18"/>
                <w:szCs w:val="18"/>
              </w:rPr>
              <w:t>0</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E975E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E975EF" w:rsidP="000D2E1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D2E1A">
              <w:rPr>
                <w:rFonts w:asciiTheme="majorHAnsi" w:hAnsiTheme="majorHAnsi"/>
                <w:b/>
                <w:sz w:val="18"/>
                <w:szCs w:val="18"/>
              </w:rPr>
              <w:t>82,93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E975EF" w:rsidP="000D2E1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D2E1A">
              <w:rPr>
                <w:rFonts w:asciiTheme="majorHAnsi" w:hAnsiTheme="majorHAnsi"/>
                <w:b/>
                <w:sz w:val="18"/>
                <w:szCs w:val="18"/>
              </w:rPr>
              <w:t>0</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E975E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E975EF" w:rsidP="000D2E1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D2E1A">
              <w:rPr>
                <w:rFonts w:asciiTheme="majorHAnsi" w:hAnsiTheme="majorHAnsi" w:cs="Arial"/>
                <w:b/>
                <w:sz w:val="18"/>
                <w:szCs w:val="18"/>
              </w:rPr>
              <w:t>116,68</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4E556A" w:rsidRPr="00B96B4F" w:rsidTr="00DA2BAA">
        <w:trPr>
          <w:trHeight w:val="113"/>
        </w:trPr>
        <w:tc>
          <w:tcPr>
            <w:tcW w:w="1799" w:type="dxa"/>
            <w:gridSpan w:val="5"/>
            <w:shd w:val="clear" w:color="auto" w:fill="auto"/>
            <w:vAlign w:val="center"/>
          </w:tcPr>
          <w:p w:rsidR="004E556A" w:rsidRPr="00B96B4F" w:rsidRDefault="004E556A" w:rsidP="00DA2BAA">
            <w:pPr>
              <w:pStyle w:val="NoSpacing"/>
              <w:ind w:left="434"/>
              <w:rPr>
                <w:rFonts w:asciiTheme="majorHAnsi" w:hAnsiTheme="majorHAnsi" w:cs="Arial"/>
                <w:b/>
                <w:sz w:val="10"/>
                <w:szCs w:val="10"/>
              </w:rPr>
            </w:pPr>
          </w:p>
        </w:tc>
        <w:tc>
          <w:tcPr>
            <w:tcW w:w="1828" w:type="dxa"/>
            <w:gridSpan w:val="7"/>
            <w:vAlign w:val="center"/>
          </w:tcPr>
          <w:p w:rsidR="004E556A" w:rsidRPr="00B96B4F" w:rsidRDefault="004E556A" w:rsidP="00DA2BAA">
            <w:pPr>
              <w:pStyle w:val="NoSpacing"/>
              <w:rPr>
                <w:rFonts w:asciiTheme="majorHAnsi" w:hAnsiTheme="majorHAnsi" w:cs="Arial"/>
                <w:b/>
                <w:sz w:val="10"/>
                <w:szCs w:val="10"/>
              </w:rPr>
            </w:pPr>
          </w:p>
        </w:tc>
        <w:tc>
          <w:tcPr>
            <w:tcW w:w="1080" w:type="dxa"/>
            <w:gridSpan w:val="7"/>
            <w:vAlign w:val="center"/>
          </w:tcPr>
          <w:p w:rsidR="004E556A" w:rsidRPr="00B96B4F" w:rsidRDefault="004E556A" w:rsidP="00DA2BAA">
            <w:pPr>
              <w:pStyle w:val="NoSpacing"/>
              <w:rPr>
                <w:rFonts w:asciiTheme="majorHAnsi" w:hAnsiTheme="majorHAnsi" w:cs="Arial"/>
                <w:b/>
                <w:sz w:val="10"/>
                <w:szCs w:val="10"/>
              </w:rPr>
            </w:pPr>
          </w:p>
        </w:tc>
        <w:tc>
          <w:tcPr>
            <w:tcW w:w="1022" w:type="dxa"/>
            <w:gridSpan w:val="5"/>
            <w:vAlign w:val="center"/>
          </w:tcPr>
          <w:p w:rsidR="004E556A" w:rsidRPr="00B96B4F" w:rsidRDefault="004E556A" w:rsidP="00DA2BAA">
            <w:pPr>
              <w:pStyle w:val="NoSpacing"/>
              <w:rPr>
                <w:rFonts w:asciiTheme="majorHAnsi" w:hAnsiTheme="majorHAnsi" w:cs="Arial"/>
                <w:b/>
                <w:sz w:val="10"/>
                <w:szCs w:val="10"/>
              </w:rPr>
            </w:pPr>
          </w:p>
        </w:tc>
        <w:tc>
          <w:tcPr>
            <w:tcW w:w="2015" w:type="dxa"/>
            <w:gridSpan w:val="7"/>
            <w:vAlign w:val="center"/>
          </w:tcPr>
          <w:p w:rsidR="004E556A" w:rsidRPr="00B96B4F" w:rsidRDefault="004E556A" w:rsidP="00DA2BAA">
            <w:pPr>
              <w:pStyle w:val="NoSpacing"/>
              <w:rPr>
                <w:rFonts w:asciiTheme="majorHAnsi" w:hAnsiTheme="majorHAnsi" w:cs="Arial"/>
                <w:b/>
                <w:sz w:val="10"/>
                <w:szCs w:val="10"/>
              </w:rPr>
            </w:pPr>
          </w:p>
        </w:tc>
        <w:tc>
          <w:tcPr>
            <w:tcW w:w="2570" w:type="dxa"/>
            <w:gridSpan w:val="7"/>
            <w:vAlign w:val="center"/>
          </w:tcPr>
          <w:p w:rsidR="004E556A" w:rsidRPr="00B96B4F" w:rsidRDefault="004E556A" w:rsidP="00DA2BAA">
            <w:pPr>
              <w:pStyle w:val="NoSpacing"/>
              <w:rPr>
                <w:rFonts w:asciiTheme="majorHAnsi" w:hAnsiTheme="majorHAnsi" w:cs="Arial"/>
                <w:b/>
                <w:sz w:val="10"/>
                <w:szCs w:val="10"/>
              </w:rPr>
            </w:pPr>
          </w:p>
        </w:tc>
      </w:tr>
      <w:tr w:rsidR="004E556A" w:rsidRPr="00B96B4F" w:rsidTr="00DA2BAA">
        <w:trPr>
          <w:gridAfter w:val="12"/>
          <w:wAfter w:w="4123" w:type="dxa"/>
          <w:trHeight w:hRule="exact" w:val="329"/>
        </w:trPr>
        <w:tc>
          <w:tcPr>
            <w:tcW w:w="3366" w:type="dxa"/>
            <w:gridSpan w:val="10"/>
            <w:tcBorders>
              <w:right w:val="single" w:sz="2" w:space="0" w:color="000000"/>
            </w:tcBorders>
            <w:shd w:val="clear" w:color="auto" w:fill="auto"/>
            <w:vAlign w:val="center"/>
          </w:tcPr>
          <w:p w:rsidR="004E556A" w:rsidRPr="00B96B4F" w:rsidRDefault="004E556A" w:rsidP="004E556A">
            <w:pPr>
              <w:pStyle w:val="NoSpacing"/>
              <w:ind w:right="16"/>
              <w:jc w:val="right"/>
              <w:rPr>
                <w:rFonts w:asciiTheme="majorHAnsi" w:hAnsiTheme="majorHAnsi" w:cs="Arial"/>
                <w:b/>
                <w:sz w:val="18"/>
                <w:szCs w:val="18"/>
              </w:rPr>
            </w:pPr>
            <w:r>
              <w:rPr>
                <w:rFonts w:asciiTheme="majorHAnsi" w:hAnsiTheme="majorHAnsi" w:cs="Arial"/>
                <w:b/>
                <w:sz w:val="18"/>
                <w:szCs w:val="18"/>
              </w:rPr>
              <w:t>9.4</w:t>
            </w:r>
            <w:r w:rsidRPr="00B96B4F">
              <w:rPr>
                <w:rFonts w:asciiTheme="majorHAnsi" w:hAnsiTheme="majorHAnsi" w:cs="Arial"/>
                <w:b/>
                <w:sz w:val="18"/>
                <w:szCs w:val="18"/>
              </w:rPr>
              <w:t>.</w:t>
            </w:r>
            <w:r>
              <w:rPr>
                <w:rFonts w:asciiTheme="majorHAnsi" w:hAnsiTheme="majorHAnsi" w:cs="Arial"/>
                <w:b/>
                <w:sz w:val="18"/>
                <w:szCs w:val="18"/>
              </w:rPr>
              <w:t xml:space="preserve"> O</w:t>
            </w:r>
            <w:r w:rsidRPr="004E556A">
              <w:rPr>
                <w:rFonts w:asciiTheme="majorHAnsi" w:hAnsiTheme="majorHAnsi" w:cs="Arial"/>
                <w:b/>
                <w:sz w:val="18"/>
                <w:szCs w:val="18"/>
              </w:rPr>
              <w:t>ther forms of teaching</w:t>
            </w:r>
            <w:r w:rsidRPr="00B96B4F">
              <w:rPr>
                <w:rFonts w:asciiTheme="majorHAnsi" w:hAnsiTheme="majorHAnsi" w:cs="Arial"/>
                <w:b/>
                <w:sz w:val="18"/>
                <w:szCs w:val="18"/>
              </w:rPr>
              <w:t xml:space="preserve"> </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E975EF" w:rsidP="000D2E1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D2E1A">
              <w:rPr>
                <w:rFonts w:asciiTheme="majorHAnsi" w:hAnsiTheme="majorHAnsi"/>
                <w:b/>
                <w:sz w:val="18"/>
                <w:szCs w:val="18"/>
              </w:rPr>
              <w:t>0</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4E556A" w:rsidRPr="00B96B4F" w:rsidRDefault="004E556A" w:rsidP="00DA2BAA">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E975EF"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E975EF" w:rsidP="000D2E1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D2E1A" w:rsidRPr="000D2E1A">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E975EF" w:rsidP="009A091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A091D" w:rsidRPr="009A091D">
              <w:rPr>
                <w:rFonts w:asciiTheme="majorHAnsi" w:hAnsiTheme="majorHAnsi" w:cs="Arial"/>
                <w:b/>
                <w:sz w:val="18"/>
                <w:szCs w:val="18"/>
              </w:rPr>
              <w:t>Chemistry / Chemistry / Specialization: Chemical Education / Applied Chemistry / Environmental Chemistry and Quality Control / Medicinal Chemistry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rsidTr="004E556A">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E975EF" w:rsidP="000D2E1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D2E1A" w:rsidRPr="000D2E1A">
              <w:rPr>
                <w:rFonts w:asciiTheme="majorHAnsi" w:hAnsiTheme="majorHAnsi" w:cs="Arial"/>
                <w:b/>
                <w:sz w:val="18"/>
                <w:szCs w:val="18"/>
              </w:rPr>
              <w:t>Melita Huremović, PhD, 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E975EF" w:rsidP="000D2E1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D2E1A" w:rsidRPr="000D2E1A">
              <w:rPr>
                <w:rFonts w:asciiTheme="majorHAnsi" w:hAnsiTheme="majorHAnsi" w:cs="Arial"/>
                <w:b/>
                <w:sz w:val="18"/>
                <w:szCs w:val="18"/>
              </w:rPr>
              <w:t xml:space="preserve">Study of organic reactions and the synthesis of organic molecules of varying complexity. Use of retrosynthetic analysis. Consideration of the mechanisms of synthetic transformations in reactions forming new carbon–carbon bonds. </w:t>
            </w:r>
            <w:r w:rsidR="000D2E1A" w:rsidRPr="000D2E1A">
              <w:rPr>
                <w:rFonts w:asciiTheme="majorHAnsi" w:hAnsiTheme="majorHAnsi" w:cs="Arial"/>
                <w:b/>
                <w:sz w:val="18"/>
                <w:szCs w:val="18"/>
              </w:rPr>
              <w:lastRenderedPageBreak/>
              <w:t>Importance of modern catalytic methods of synthesis as sources of functional groups and their interconversion. Emphasis is placed on the characteristics of reaction conditions, as well as on specific examples for both laboratory and industrial applications.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0D2E1A" w:rsidRPr="000D2E1A" w:rsidRDefault="00E975EF" w:rsidP="000D2E1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D2E1A" w:rsidRPr="000D2E1A">
              <w:rPr>
                <w:rFonts w:asciiTheme="majorHAnsi" w:hAnsiTheme="majorHAnsi" w:cs="Arial"/>
                <w:b/>
                <w:sz w:val="18"/>
                <w:szCs w:val="18"/>
              </w:rPr>
              <w:t>Define and explain the basic concepts related to organic synthesis and retrosynthetic analysis (target molecule, disconnection, synthon, and synthetic equivalent).</w:t>
            </w:r>
          </w:p>
          <w:p w:rsidR="000D2E1A" w:rsidRPr="000D2E1A"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List, explain, and apply the principles of organic synthesis; apply strategies and control in the synthesis of a target molecule.</w:t>
            </w:r>
          </w:p>
          <w:p w:rsidR="00CB72ED" w:rsidRPr="00B96B4F"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Classify and perform retrosynthetic analysis of target molecules with respect to the position of functional groups in the molecule. Plan and write the synthesis of organic molecules, including the identification and characterization of compounds.</w:t>
            </w:r>
            <w:r w:rsidR="00FB48B6" w:rsidRPr="00B96B4F">
              <w:rPr>
                <w:rFonts w:asciiTheme="majorHAnsi" w:hAnsiTheme="majorHAnsi" w:cs="Arial"/>
                <w:b/>
                <w:sz w:val="18"/>
                <w:szCs w:val="18"/>
              </w:rPr>
              <w:t>     </w:t>
            </w:r>
            <w:r w:rsidR="00E975EF"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E975E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D2E1A" w:rsidRPr="000D2E1A">
              <w:rPr>
                <w:rFonts w:asciiTheme="majorHAnsi" w:hAnsiTheme="majorHAnsi" w:cs="Arial"/>
                <w:b/>
                <w:sz w:val="18"/>
                <w:szCs w:val="18"/>
              </w:rPr>
              <w:t>Research and development of drugs (generic drugs); importance of isomerism in pharmaceutically active substances; synthesis and polymorphism of antiepileptic drugs (carbamazepine); methods for characterization of synthesized products; structure and properties of crystals of pharmaceutically active compounds; solubilization and complexation of pharmaceutically active substances; synthesis of open-chain compounds (HIV agents), synthesis of alicyclic compounds (prostaglandins, antiviral agents, 19-nor steroids); synthesis of monocyclic aromatic compounds; synthesis of fexofenadine hydrochloride as an antihistamine; synthesis of antihypertensive agents—amlodipine besylate; synthesis of drugs acting on blood and hematopoietic organs; synthesis and significance of five-, six-, and seven-membered heterocyclic compounds; synthesis and significance of condensed heterocyclic systems.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0D2E1A" w:rsidRPr="000D2E1A" w:rsidRDefault="00E975EF" w:rsidP="000D2E1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D2E1A" w:rsidRPr="000D2E1A">
              <w:rPr>
                <w:rFonts w:asciiTheme="majorHAnsi" w:hAnsiTheme="majorHAnsi" w:cs="Arial"/>
                <w:b/>
                <w:sz w:val="18"/>
                <w:szCs w:val="18"/>
              </w:rPr>
              <w:t>Lectures</w:t>
            </w:r>
          </w:p>
          <w:p w:rsidR="000D2E1A" w:rsidRPr="000D2E1A"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Individual seminar papers</w:t>
            </w:r>
          </w:p>
          <w:p w:rsidR="00CB72ED" w:rsidRPr="00B96B4F"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Consultations</w:t>
            </w:r>
            <w:r w:rsidR="00FB48B6" w:rsidRPr="00B96B4F">
              <w:rPr>
                <w:rFonts w:asciiTheme="majorHAnsi" w:hAnsiTheme="majorHAnsi" w:cs="Arial"/>
                <w:b/>
                <w:sz w:val="18"/>
                <w:szCs w:val="18"/>
              </w:rPr>
              <w:t>    </w:t>
            </w:r>
            <w:r w:rsidR="00E975EF"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0D2E1A" w:rsidRPr="000D2E1A" w:rsidRDefault="00E975EF" w:rsidP="000D2E1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D2E1A" w:rsidRPr="000D2E1A">
              <w:rPr>
                <w:rFonts w:asciiTheme="majorHAnsi" w:hAnsiTheme="majorHAnsi" w:cs="Arial"/>
                <w:b/>
                <w:sz w:val="18"/>
                <w:szCs w:val="18"/>
              </w:rPr>
              <w:t>For continuous activity and attendance during lectures throughout the semester, the student may obtain a maximum of 10 points.</w:t>
            </w:r>
          </w:p>
          <w:p w:rsidR="000D2E1A" w:rsidRPr="000D2E1A"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Students take a written test in which they can achieve a maximum of 70 points. Each test consists of questions and tasks related to the topics covered in lectures.</w:t>
            </w:r>
          </w:p>
          <w:p w:rsidR="000D2E1A" w:rsidRPr="000D2E1A"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During the semester, students orally defend a seminar paper on an assigned topic and may obtain a maximum of 20 points from this activity.</w:t>
            </w:r>
          </w:p>
          <w:p w:rsidR="000D2E1A" w:rsidRPr="000D2E1A"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Assessments in all forms of evaluation are recognized as a cumulative exam if a positive result is achieved in each individual assessment.</w:t>
            </w:r>
          </w:p>
          <w:p w:rsidR="000D2E1A" w:rsidRPr="000D2E1A"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To pass the course, a student must achieve a minimum of 54 cumulative points.</w:t>
            </w:r>
          </w:p>
          <w:p w:rsidR="000D2E1A" w:rsidRPr="000D2E1A"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Assessment of knowledge</w:t>
            </w:r>
          </w:p>
          <w:p w:rsidR="000D2E1A" w:rsidRPr="000D2E1A"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Points achieved  Grade (BiH)  (ECTS grade)</w:t>
            </w:r>
          </w:p>
          <w:p w:rsidR="000D2E1A" w:rsidRPr="000D2E1A"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&lt; 54      </w:t>
            </w:r>
            <w:r>
              <w:rPr>
                <w:rFonts w:asciiTheme="majorHAnsi" w:hAnsiTheme="majorHAnsi" w:cs="Arial"/>
                <w:b/>
                <w:sz w:val="18"/>
                <w:szCs w:val="18"/>
              </w:rPr>
              <w:t xml:space="preserve">       </w:t>
            </w:r>
            <w:r w:rsidRPr="000D2E1A">
              <w:rPr>
                <w:rFonts w:asciiTheme="majorHAnsi" w:hAnsiTheme="majorHAnsi" w:cs="Arial"/>
                <w:b/>
                <w:sz w:val="18"/>
                <w:szCs w:val="18"/>
              </w:rPr>
              <w:t> 5       F</w:t>
            </w:r>
          </w:p>
          <w:p w:rsidR="000D2E1A" w:rsidRPr="000D2E1A"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55–64    </w:t>
            </w:r>
            <w:r>
              <w:rPr>
                <w:rFonts w:asciiTheme="majorHAnsi" w:hAnsiTheme="majorHAnsi" w:cs="Arial"/>
                <w:b/>
                <w:sz w:val="18"/>
                <w:szCs w:val="18"/>
              </w:rPr>
              <w:t xml:space="preserve">            </w:t>
            </w:r>
            <w:r w:rsidRPr="000D2E1A">
              <w:rPr>
                <w:rFonts w:asciiTheme="majorHAnsi" w:hAnsiTheme="majorHAnsi" w:cs="Arial"/>
                <w:b/>
                <w:sz w:val="18"/>
                <w:szCs w:val="18"/>
              </w:rPr>
              <w:t> 6       E</w:t>
            </w:r>
          </w:p>
          <w:p w:rsidR="000D2E1A" w:rsidRPr="000D2E1A"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65–74     </w:t>
            </w:r>
            <w:r>
              <w:rPr>
                <w:rFonts w:asciiTheme="majorHAnsi" w:hAnsiTheme="majorHAnsi" w:cs="Arial"/>
                <w:b/>
                <w:sz w:val="18"/>
                <w:szCs w:val="18"/>
              </w:rPr>
              <w:t xml:space="preserve">            </w:t>
            </w:r>
            <w:r w:rsidRPr="000D2E1A">
              <w:rPr>
                <w:rFonts w:asciiTheme="majorHAnsi" w:hAnsiTheme="majorHAnsi" w:cs="Arial"/>
                <w:b/>
                <w:sz w:val="18"/>
                <w:szCs w:val="18"/>
              </w:rPr>
              <w:t>7       D</w:t>
            </w:r>
          </w:p>
          <w:p w:rsidR="000D2E1A" w:rsidRPr="000D2E1A"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75–84     </w:t>
            </w:r>
            <w:r>
              <w:rPr>
                <w:rFonts w:asciiTheme="majorHAnsi" w:hAnsiTheme="majorHAnsi" w:cs="Arial"/>
                <w:b/>
                <w:sz w:val="18"/>
                <w:szCs w:val="18"/>
              </w:rPr>
              <w:t xml:space="preserve">            </w:t>
            </w:r>
            <w:r w:rsidRPr="000D2E1A">
              <w:rPr>
                <w:rFonts w:asciiTheme="majorHAnsi" w:hAnsiTheme="majorHAnsi" w:cs="Arial"/>
                <w:b/>
                <w:sz w:val="18"/>
                <w:szCs w:val="18"/>
              </w:rPr>
              <w:t>8       C</w:t>
            </w:r>
          </w:p>
          <w:p w:rsidR="000D2E1A" w:rsidRPr="000D2E1A"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85–94     </w:t>
            </w:r>
            <w:r>
              <w:rPr>
                <w:rFonts w:asciiTheme="majorHAnsi" w:hAnsiTheme="majorHAnsi" w:cs="Arial"/>
                <w:b/>
                <w:sz w:val="18"/>
                <w:szCs w:val="18"/>
              </w:rPr>
              <w:t xml:space="preserve">            </w:t>
            </w:r>
            <w:r w:rsidRPr="000D2E1A">
              <w:rPr>
                <w:rFonts w:asciiTheme="majorHAnsi" w:hAnsiTheme="majorHAnsi" w:cs="Arial"/>
                <w:b/>
                <w:sz w:val="18"/>
                <w:szCs w:val="18"/>
              </w:rPr>
              <w:t>9       B</w:t>
            </w:r>
          </w:p>
          <w:p w:rsidR="00CB72ED" w:rsidRPr="00B96B4F"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95–100   </w:t>
            </w:r>
            <w:r>
              <w:rPr>
                <w:rFonts w:asciiTheme="majorHAnsi" w:hAnsiTheme="majorHAnsi" w:cs="Arial"/>
                <w:b/>
                <w:sz w:val="18"/>
                <w:szCs w:val="18"/>
              </w:rPr>
              <w:t xml:space="preserve">                 </w:t>
            </w:r>
            <w:r w:rsidRPr="000D2E1A">
              <w:rPr>
                <w:rFonts w:asciiTheme="majorHAnsi" w:hAnsiTheme="majorHAnsi" w:cs="Arial"/>
                <w:b/>
                <w:sz w:val="18"/>
                <w:szCs w:val="18"/>
              </w:rPr>
              <w:t>10      </w:t>
            </w:r>
            <w:r>
              <w:rPr>
                <w:rFonts w:asciiTheme="majorHAnsi" w:hAnsiTheme="majorHAnsi" w:cs="Arial"/>
                <w:b/>
                <w:sz w:val="18"/>
                <w:szCs w:val="18"/>
              </w:rPr>
              <w:t xml:space="preserve">   </w:t>
            </w:r>
            <w:r w:rsidRPr="000D2E1A">
              <w:rPr>
                <w:rFonts w:asciiTheme="majorHAnsi" w:hAnsiTheme="majorHAnsi" w:cs="Arial"/>
                <w:b/>
                <w:sz w:val="18"/>
                <w:szCs w:val="18"/>
              </w:rPr>
              <w:t>A</w:t>
            </w:r>
            <w:r w:rsidR="00FB48B6" w:rsidRPr="00B96B4F">
              <w:rPr>
                <w:rFonts w:asciiTheme="majorHAnsi" w:hAnsiTheme="majorHAnsi" w:cs="Arial"/>
                <w:b/>
                <w:sz w:val="18"/>
                <w:szCs w:val="18"/>
              </w:rPr>
              <w:t>     </w:t>
            </w:r>
            <w:r w:rsidR="00E975EF"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0D2E1A" w:rsidRPr="000D2E1A" w:rsidRDefault="00E975EF" w:rsidP="000D2E1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D2E1A" w:rsidRPr="000D2E1A">
              <w:rPr>
                <w:rFonts w:asciiTheme="majorHAnsi" w:hAnsiTheme="majorHAnsi" w:cs="Arial"/>
                <w:b/>
                <w:sz w:val="18"/>
                <w:szCs w:val="18"/>
              </w:rPr>
              <w:t>Criteria            Max.  Min.</w:t>
            </w:r>
          </w:p>
          <w:p w:rsidR="000D2E1A" w:rsidRPr="000D2E1A"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Attendance and participation  </w:t>
            </w:r>
            <w:r w:rsidR="00036DDF">
              <w:rPr>
                <w:rFonts w:asciiTheme="majorHAnsi" w:hAnsiTheme="majorHAnsi" w:cs="Arial"/>
                <w:b/>
                <w:sz w:val="18"/>
                <w:szCs w:val="18"/>
              </w:rPr>
              <w:t xml:space="preserve"> </w:t>
            </w:r>
            <w:r w:rsidRPr="000D2E1A">
              <w:rPr>
                <w:rFonts w:asciiTheme="majorHAnsi" w:hAnsiTheme="majorHAnsi" w:cs="Arial"/>
                <w:b/>
                <w:sz w:val="18"/>
                <w:szCs w:val="18"/>
              </w:rPr>
              <w:t>10  </w:t>
            </w:r>
            <w:r w:rsidR="00036DDF">
              <w:rPr>
                <w:rFonts w:asciiTheme="majorHAnsi" w:hAnsiTheme="majorHAnsi" w:cs="Arial"/>
                <w:b/>
                <w:sz w:val="18"/>
                <w:szCs w:val="18"/>
              </w:rPr>
              <w:t xml:space="preserve">    </w:t>
            </w:r>
            <w:r w:rsidRPr="000D2E1A">
              <w:rPr>
                <w:rFonts w:asciiTheme="majorHAnsi" w:hAnsiTheme="majorHAnsi" w:cs="Arial"/>
                <w:b/>
                <w:sz w:val="18"/>
                <w:szCs w:val="18"/>
              </w:rPr>
              <w:t>5</w:t>
            </w:r>
          </w:p>
          <w:p w:rsidR="000D2E1A" w:rsidRPr="000D2E1A"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Test I             35  </w:t>
            </w:r>
            <w:r w:rsidR="00036DDF">
              <w:rPr>
                <w:rFonts w:asciiTheme="majorHAnsi" w:hAnsiTheme="majorHAnsi" w:cs="Arial"/>
                <w:b/>
                <w:sz w:val="18"/>
                <w:szCs w:val="18"/>
              </w:rPr>
              <w:t xml:space="preserve">    </w:t>
            </w:r>
            <w:r w:rsidRPr="000D2E1A">
              <w:rPr>
                <w:rFonts w:asciiTheme="majorHAnsi" w:hAnsiTheme="majorHAnsi" w:cs="Arial"/>
                <w:b/>
                <w:sz w:val="18"/>
                <w:szCs w:val="18"/>
              </w:rPr>
              <w:t>20</w:t>
            </w:r>
          </w:p>
          <w:p w:rsidR="000D2E1A" w:rsidRPr="000D2E1A"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Test II            </w:t>
            </w:r>
            <w:r w:rsidR="00036DDF">
              <w:rPr>
                <w:rFonts w:asciiTheme="majorHAnsi" w:hAnsiTheme="majorHAnsi" w:cs="Arial"/>
                <w:b/>
                <w:sz w:val="18"/>
                <w:szCs w:val="18"/>
              </w:rPr>
              <w:t xml:space="preserve">   </w:t>
            </w:r>
            <w:r w:rsidRPr="000D2E1A">
              <w:rPr>
                <w:rFonts w:asciiTheme="majorHAnsi" w:hAnsiTheme="majorHAnsi" w:cs="Arial"/>
                <w:b/>
                <w:sz w:val="18"/>
                <w:szCs w:val="18"/>
              </w:rPr>
              <w:t>35  </w:t>
            </w:r>
            <w:r w:rsidR="00036DDF">
              <w:rPr>
                <w:rFonts w:asciiTheme="majorHAnsi" w:hAnsiTheme="majorHAnsi" w:cs="Arial"/>
                <w:b/>
                <w:sz w:val="18"/>
                <w:szCs w:val="18"/>
              </w:rPr>
              <w:t xml:space="preserve">    </w:t>
            </w:r>
            <w:r w:rsidRPr="000D2E1A">
              <w:rPr>
                <w:rFonts w:asciiTheme="majorHAnsi" w:hAnsiTheme="majorHAnsi" w:cs="Arial"/>
                <w:b/>
                <w:sz w:val="18"/>
                <w:szCs w:val="18"/>
              </w:rPr>
              <w:t>20</w:t>
            </w:r>
          </w:p>
          <w:p w:rsidR="000D2E1A" w:rsidRPr="000D2E1A"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Seminar paper/project     20  </w:t>
            </w:r>
            <w:r w:rsidR="00036DDF">
              <w:rPr>
                <w:rFonts w:asciiTheme="majorHAnsi" w:hAnsiTheme="majorHAnsi" w:cs="Arial"/>
                <w:b/>
                <w:sz w:val="18"/>
                <w:szCs w:val="18"/>
              </w:rPr>
              <w:t xml:space="preserve">    </w:t>
            </w:r>
            <w:r w:rsidRPr="000D2E1A">
              <w:rPr>
                <w:rFonts w:asciiTheme="majorHAnsi" w:hAnsiTheme="majorHAnsi" w:cs="Arial"/>
                <w:b/>
                <w:sz w:val="18"/>
                <w:szCs w:val="18"/>
              </w:rPr>
              <w:t>10</w:t>
            </w:r>
          </w:p>
          <w:p w:rsidR="00CB72ED" w:rsidRPr="00B96B4F" w:rsidRDefault="000D2E1A" w:rsidP="000D2E1A">
            <w:pPr>
              <w:pStyle w:val="NoSpacing"/>
              <w:rPr>
                <w:rFonts w:asciiTheme="majorHAnsi" w:hAnsiTheme="majorHAnsi" w:cs="Arial"/>
                <w:b/>
                <w:sz w:val="18"/>
                <w:szCs w:val="18"/>
              </w:rPr>
            </w:pPr>
            <w:r w:rsidRPr="000D2E1A">
              <w:rPr>
                <w:rFonts w:asciiTheme="majorHAnsi" w:hAnsiTheme="majorHAnsi" w:cs="Arial"/>
                <w:b/>
                <w:sz w:val="18"/>
                <w:szCs w:val="18"/>
              </w:rPr>
              <w:t>Total             100  </w:t>
            </w:r>
            <w:r w:rsidR="00036DDF">
              <w:rPr>
                <w:rFonts w:asciiTheme="majorHAnsi" w:hAnsiTheme="majorHAnsi" w:cs="Arial"/>
                <w:b/>
                <w:sz w:val="18"/>
                <w:szCs w:val="18"/>
              </w:rPr>
              <w:t xml:space="preserve">  </w:t>
            </w:r>
            <w:r w:rsidRPr="000D2E1A">
              <w:rPr>
                <w:rFonts w:asciiTheme="majorHAnsi" w:hAnsiTheme="majorHAnsi" w:cs="Arial"/>
                <w:b/>
                <w:sz w:val="18"/>
                <w:szCs w:val="18"/>
              </w:rPr>
              <w:t>55</w:t>
            </w:r>
            <w:r w:rsidR="00FB48B6" w:rsidRPr="00B96B4F">
              <w:rPr>
                <w:rFonts w:asciiTheme="majorHAnsi" w:hAnsiTheme="majorHAnsi" w:cs="Arial"/>
                <w:b/>
                <w:sz w:val="18"/>
                <w:szCs w:val="18"/>
              </w:rPr>
              <w:t>    </w:t>
            </w:r>
            <w:r w:rsidR="00E975EF"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036DDF" w:rsidRPr="00036DDF" w:rsidRDefault="00E975EF" w:rsidP="00036DD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36DDF" w:rsidRPr="00036DDF">
              <w:rPr>
                <w:rFonts w:asciiTheme="majorHAnsi" w:hAnsiTheme="majorHAnsi" w:cs="Arial"/>
                <w:b/>
                <w:sz w:val="18"/>
                <w:szCs w:val="18"/>
              </w:rPr>
              <w:t>1. Čeković Ž, Organske sinteze,zavod za užbenike i nastavna sredstva,</w:t>
            </w:r>
          </w:p>
          <w:p w:rsidR="00036DDF" w:rsidRPr="00036DDF" w:rsidRDefault="00036DDF" w:rsidP="00036DDF">
            <w:pPr>
              <w:pStyle w:val="NoSpacing"/>
              <w:rPr>
                <w:rFonts w:asciiTheme="majorHAnsi" w:hAnsiTheme="majorHAnsi" w:cs="Arial"/>
                <w:b/>
                <w:sz w:val="18"/>
                <w:szCs w:val="18"/>
              </w:rPr>
            </w:pPr>
            <w:r w:rsidRPr="00036DDF">
              <w:rPr>
                <w:rFonts w:asciiTheme="majorHAnsi" w:hAnsiTheme="majorHAnsi" w:cs="Arial"/>
                <w:b/>
                <w:sz w:val="18"/>
                <w:szCs w:val="18"/>
              </w:rPr>
              <w:t>2.VolhardtC.ShoreE.Organska hemija, Data status i Nauka, Beograd, 2004</w:t>
            </w:r>
          </w:p>
          <w:p w:rsidR="00036DDF" w:rsidRPr="00036DDF" w:rsidRDefault="00036DDF" w:rsidP="00036DDF">
            <w:pPr>
              <w:pStyle w:val="NoSpacing"/>
              <w:rPr>
                <w:rFonts w:asciiTheme="majorHAnsi" w:hAnsiTheme="majorHAnsi" w:cs="Arial"/>
                <w:b/>
                <w:sz w:val="18"/>
                <w:szCs w:val="18"/>
              </w:rPr>
            </w:pPr>
            <w:r w:rsidRPr="00036DDF">
              <w:rPr>
                <w:rFonts w:asciiTheme="majorHAnsi" w:hAnsiTheme="majorHAnsi" w:cs="Arial"/>
                <w:b/>
                <w:sz w:val="18"/>
                <w:szCs w:val="18"/>
              </w:rPr>
              <w:t>3. Carey A. F.,Organic Chemistry, fourth edition,Virginia 2000</w:t>
            </w:r>
          </w:p>
          <w:p w:rsidR="00CB72ED" w:rsidRPr="00B96B4F" w:rsidRDefault="00036DDF" w:rsidP="00036DDF">
            <w:pPr>
              <w:pStyle w:val="NoSpacing"/>
              <w:rPr>
                <w:rFonts w:asciiTheme="majorHAnsi" w:hAnsiTheme="majorHAnsi" w:cs="Arial"/>
                <w:b/>
                <w:sz w:val="18"/>
                <w:szCs w:val="18"/>
              </w:rPr>
            </w:pPr>
            <w:r w:rsidRPr="00036DDF">
              <w:rPr>
                <w:rFonts w:asciiTheme="majorHAnsi" w:hAnsiTheme="majorHAnsi" w:cs="Arial"/>
                <w:b/>
                <w:sz w:val="18"/>
                <w:szCs w:val="18"/>
              </w:rPr>
              <w:t>4. Morrison &amp; Boyd, Organic Chemistry, Prant</w:t>
            </w:r>
            <w:r w:rsidR="00FB48B6" w:rsidRPr="00B96B4F">
              <w:rPr>
                <w:rFonts w:asciiTheme="majorHAnsi" w:hAnsiTheme="majorHAnsi" w:cs="Arial"/>
                <w:b/>
                <w:sz w:val="18"/>
                <w:szCs w:val="18"/>
              </w:rPr>
              <w:t>    </w:t>
            </w:r>
            <w:r w:rsidR="00E975EF"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EE7522" w:rsidRPr="00EE7522">
              <w:rPr>
                <w:rFonts w:asciiTheme="majorHAnsi" w:hAnsiTheme="majorHAnsi" w:cs="Arial"/>
                <w:b/>
                <w:sz w:val="20"/>
                <w:szCs w:val="20"/>
              </w:rPr>
              <w:t>Additional reading list</w:t>
            </w:r>
            <w:r w:rsidR="00EE7522">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E975EF">
            <w:pPr>
              <w:pStyle w:val="NoSpacing"/>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036DDF" w:rsidRPr="00036DDF" w:rsidRDefault="00E975EF" w:rsidP="00036DD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36DDF" w:rsidRPr="00036DDF">
              <w:rPr>
                <w:rFonts w:asciiTheme="majorHAnsi" w:hAnsiTheme="majorHAnsi" w:cs="Arial"/>
                <w:b/>
                <w:sz w:val="18"/>
                <w:szCs w:val="18"/>
              </w:rPr>
              <w:t>www.orgsyn.org/Free electronic version of printed Organic Syntheses series - detailed reliable experimental methods</w:t>
            </w:r>
          </w:p>
          <w:p w:rsidR="00CB72ED" w:rsidRPr="00B96B4F" w:rsidRDefault="00036DDF" w:rsidP="00036DDF">
            <w:pPr>
              <w:pStyle w:val="NoSpacing"/>
              <w:rPr>
                <w:rFonts w:asciiTheme="majorHAnsi" w:hAnsiTheme="majorHAnsi" w:cs="Arial"/>
                <w:b/>
                <w:sz w:val="18"/>
                <w:szCs w:val="18"/>
              </w:rPr>
            </w:pPr>
            <w:r w:rsidRPr="00036DDF">
              <w:rPr>
                <w:rFonts w:asciiTheme="majorHAnsi" w:hAnsiTheme="majorHAnsi" w:cs="Arial"/>
                <w:b/>
                <w:sz w:val="18"/>
                <w:szCs w:val="18"/>
              </w:rPr>
              <w:t>for the synthesis of organic comp.</w:t>
            </w:r>
            <w:r w:rsidR="00FB48B6" w:rsidRPr="00B96B4F">
              <w:rPr>
                <w:rFonts w:asciiTheme="majorHAnsi" w:hAnsiTheme="majorHAnsi" w:cs="Arial"/>
                <w:b/>
                <w:sz w:val="18"/>
                <w:szCs w:val="18"/>
              </w:rPr>
              <w:t>    </w:t>
            </w:r>
            <w:r w:rsidR="00E975EF"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EE7522" w:rsidRPr="00EE7522">
              <w:rPr>
                <w:rFonts w:asciiTheme="majorHAnsi" w:hAnsiTheme="majorHAnsi" w:cs="Arial"/>
                <w:b/>
                <w:sz w:val="20"/>
                <w:szCs w:val="20"/>
              </w:rPr>
              <w:t>Applicable from the academic year</w:t>
            </w:r>
            <w:r w:rsidR="00EE7522">
              <w:rPr>
                <w:rFonts w:asciiTheme="majorHAnsi" w:hAnsiTheme="majorHAnsi" w:cs="Arial"/>
                <w:b/>
                <w:sz w:val="20"/>
                <w:szCs w:val="20"/>
              </w:rPr>
              <w:t>:</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E975EF" w:rsidP="009A091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36DDF">
              <w:rPr>
                <w:rFonts w:asciiTheme="majorHAnsi" w:hAnsiTheme="majorHAnsi" w:cs="Arial"/>
                <w:b/>
                <w:sz w:val="18"/>
                <w:szCs w:val="18"/>
              </w:rPr>
              <w:t>202</w:t>
            </w:r>
            <w:r w:rsidR="009A091D">
              <w:rPr>
                <w:rFonts w:asciiTheme="majorHAnsi" w:hAnsiTheme="majorHAnsi" w:cs="Arial"/>
                <w:b/>
                <w:sz w:val="18"/>
                <w:szCs w:val="18"/>
              </w:rPr>
              <w:t>4</w:t>
            </w:r>
            <w:r w:rsidR="00036DDF">
              <w:rPr>
                <w:rFonts w:asciiTheme="majorHAnsi" w:hAnsiTheme="majorHAnsi" w:cs="Arial"/>
                <w:b/>
                <w:sz w:val="18"/>
                <w:szCs w:val="18"/>
              </w:rPr>
              <w:t>/2</w:t>
            </w:r>
            <w:r w:rsidR="009A091D">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E975EF">
            <w:pPr>
              <w:pStyle w:val="NoSpacing"/>
              <w:jc w:val="center"/>
              <w:rPr>
                <w:rFonts w:asciiTheme="majorHAnsi" w:hAnsiTheme="majorHAnsi" w:cs="Arial"/>
                <w:b/>
                <w:sz w:val="18"/>
                <w:szCs w:val="18"/>
              </w:rPr>
            </w:pPr>
            <w:r w:rsidRPr="00417A07">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417A07">
              <w:rPr>
                <w:rFonts w:asciiTheme="majorHAnsi" w:hAnsiTheme="majorHAnsi" w:cs="Arial"/>
                <w:b/>
                <w:sz w:val="18"/>
                <w:szCs w:val="18"/>
              </w:rPr>
            </w:r>
            <w:r w:rsidRPr="00417A07">
              <w:rPr>
                <w:rFonts w:asciiTheme="majorHAnsi" w:hAnsiTheme="majorHAnsi" w:cs="Arial"/>
                <w:b/>
                <w:sz w:val="18"/>
                <w:szCs w:val="18"/>
              </w:rPr>
              <w:fldChar w:fldCharType="separate"/>
            </w:r>
            <w:r w:rsidR="00FB48B6" w:rsidRPr="001D6FAC">
              <w:rPr>
                <w:rFonts w:asciiTheme="majorHAnsi" w:hAnsiTheme="majorHAnsi" w:cs="Arial"/>
                <w:b/>
                <w:spacing w:val="215"/>
                <w:sz w:val="18"/>
                <w:szCs w:val="18"/>
              </w:rPr>
              <w:t>    </w:t>
            </w:r>
            <w:r w:rsidR="00FB48B6" w:rsidRPr="001D6FAC">
              <w:rPr>
                <w:rFonts w:asciiTheme="majorHAnsi" w:hAnsiTheme="majorHAnsi" w:cs="Arial"/>
                <w:b/>
                <w:spacing w:val="3"/>
                <w:sz w:val="18"/>
                <w:szCs w:val="18"/>
              </w:rPr>
              <w:t> </w:t>
            </w:r>
            <w:r w:rsidRPr="001D6FAC">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809" w:rsidRDefault="00B82809">
      <w:pPr>
        <w:spacing w:line="240" w:lineRule="auto"/>
      </w:pPr>
      <w:r>
        <w:separator/>
      </w:r>
    </w:p>
  </w:endnote>
  <w:endnote w:type="continuationSeparator" w:id="0">
    <w:p w:rsidR="00B82809" w:rsidRDefault="00B828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trPr>
        <w:trHeight w:val="445"/>
      </w:trPr>
      <w:tc>
        <w:tcPr>
          <w:tcW w:w="1470" w:type="dxa"/>
          <w:tcMar>
            <w:top w:w="28" w:type="dxa"/>
          </w:tcMar>
        </w:tcPr>
        <w:p w:rsidR="00CB72ED" w:rsidRDefault="00E975EF">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1D6FAC">
            <w:rPr>
              <w:rFonts w:ascii="Cambria" w:hAnsi="Cambria" w:cs="Calibri"/>
              <w:noProof/>
              <w:sz w:val="16"/>
              <w:szCs w:val="16"/>
            </w:rPr>
            <w:t>27.4.2026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E975EF">
            <w:rPr>
              <w:rFonts w:ascii="Cambria" w:hAnsi="Cambria" w:cs="Calibri"/>
              <w:sz w:val="16"/>
              <w:szCs w:val="16"/>
            </w:rPr>
            <w:fldChar w:fldCharType="begin"/>
          </w:r>
          <w:r w:rsidR="00FB48B6">
            <w:rPr>
              <w:rFonts w:ascii="Cambria" w:hAnsi="Cambria" w:cs="Calibri"/>
              <w:sz w:val="16"/>
              <w:szCs w:val="16"/>
            </w:rPr>
            <w:instrText xml:space="preserve"> PAGE </w:instrText>
          </w:r>
          <w:r w:rsidR="00E975EF">
            <w:rPr>
              <w:rFonts w:ascii="Cambria" w:hAnsi="Cambria" w:cs="Calibri"/>
              <w:sz w:val="16"/>
              <w:szCs w:val="16"/>
            </w:rPr>
            <w:fldChar w:fldCharType="separate"/>
          </w:r>
          <w:r w:rsidR="001D6FAC">
            <w:rPr>
              <w:rFonts w:ascii="Cambria" w:hAnsi="Cambria" w:cs="Calibri"/>
              <w:noProof/>
              <w:sz w:val="16"/>
              <w:szCs w:val="16"/>
            </w:rPr>
            <w:t>1</w:t>
          </w:r>
          <w:r w:rsidR="00E975EF">
            <w:rPr>
              <w:rFonts w:ascii="Cambria" w:hAnsi="Cambria" w:cs="Calibri"/>
              <w:sz w:val="16"/>
              <w:szCs w:val="16"/>
            </w:rPr>
            <w:fldChar w:fldCharType="end"/>
          </w:r>
          <w:r w:rsidR="00FB48B6">
            <w:rPr>
              <w:rFonts w:ascii="Cambria" w:hAnsi="Cambria" w:cs="Calibri"/>
              <w:sz w:val="16"/>
              <w:szCs w:val="16"/>
            </w:rPr>
            <w:t>/</w:t>
          </w:r>
          <w:r w:rsidR="00E975EF">
            <w:rPr>
              <w:rFonts w:ascii="Cambria" w:hAnsi="Cambria" w:cs="Calibri"/>
              <w:sz w:val="16"/>
              <w:szCs w:val="16"/>
            </w:rPr>
            <w:fldChar w:fldCharType="begin"/>
          </w:r>
          <w:r w:rsidR="00FB48B6">
            <w:rPr>
              <w:rFonts w:ascii="Cambria" w:hAnsi="Cambria" w:cs="Calibri"/>
              <w:sz w:val="16"/>
              <w:szCs w:val="16"/>
            </w:rPr>
            <w:instrText xml:space="preserve"> NUMPAGES  </w:instrText>
          </w:r>
          <w:r w:rsidR="00E975EF">
            <w:rPr>
              <w:rFonts w:ascii="Cambria" w:hAnsi="Cambria" w:cs="Calibri"/>
              <w:sz w:val="16"/>
              <w:szCs w:val="16"/>
            </w:rPr>
            <w:fldChar w:fldCharType="separate"/>
          </w:r>
          <w:r w:rsidR="001D6FAC">
            <w:rPr>
              <w:rFonts w:ascii="Cambria" w:hAnsi="Cambria" w:cs="Calibri"/>
              <w:noProof/>
              <w:sz w:val="16"/>
              <w:szCs w:val="16"/>
            </w:rPr>
            <w:t>3</w:t>
          </w:r>
          <w:r w:rsidR="00E975EF">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809" w:rsidRDefault="00B82809">
      <w:pPr>
        <w:spacing w:after="0"/>
      </w:pPr>
      <w:r>
        <w:separator/>
      </w:r>
    </w:p>
  </w:footnote>
  <w:footnote w:type="continuationSeparator" w:id="0">
    <w:p w:rsidR="00B82809" w:rsidRDefault="00B828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Full" w:cryptAlgorithmClass="hash" w:cryptAlgorithmType="typeAny" w:cryptAlgorithmSid="4" w:cryptSpinCount="50000" w:hash="exEVq4ofZyGD6HdfVU4YGe+v0uc=" w:salt="8tFX8YnpaiG6y6Am886edA=="/>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36DDF"/>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2E1A"/>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252B"/>
    <w:rsid w:val="001D6FAC"/>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90842"/>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86FD7"/>
    <w:rsid w:val="0048794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56A"/>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07A6E"/>
    <w:rsid w:val="00612005"/>
    <w:rsid w:val="00620875"/>
    <w:rsid w:val="00624E83"/>
    <w:rsid w:val="00626065"/>
    <w:rsid w:val="00630CDD"/>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2AB9"/>
    <w:rsid w:val="006B41A2"/>
    <w:rsid w:val="006D2A90"/>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560F6"/>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04F4"/>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15E0"/>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091D"/>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2E97"/>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2809"/>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A67D7"/>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975EF"/>
    <w:rsid w:val="00EA070B"/>
    <w:rsid w:val="00EA237B"/>
    <w:rsid w:val="00EA747E"/>
    <w:rsid w:val="00EA7C41"/>
    <w:rsid w:val="00EB0A0D"/>
    <w:rsid w:val="00EB471F"/>
    <w:rsid w:val="00EB4EEE"/>
    <w:rsid w:val="00EC2FE4"/>
    <w:rsid w:val="00EC4257"/>
    <w:rsid w:val="00EC7227"/>
    <w:rsid w:val="00EE2B1A"/>
    <w:rsid w:val="00EE7522"/>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27FB"/>
    <w:rsid w:val="00FD7D57"/>
    <w:rsid w:val="00FE476C"/>
    <w:rsid w:val="00FE5C0A"/>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8C2BA"/>
  <w15:docId w15:val="{DA5DFCE9-5CE1-41EB-A5C6-70B8FE604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2">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597AA-BA48-4B68-8553-03FA09DF7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815</Words>
  <Characters>4649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Aldina</cp:lastModifiedBy>
  <cp:revision>9</cp:revision>
  <cp:lastPrinted>2024-03-25T13:56:00Z</cp:lastPrinted>
  <dcterms:created xsi:type="dcterms:W3CDTF">2026-04-25T05:06:00Z</dcterms:created>
  <dcterms:modified xsi:type="dcterms:W3CDTF">2026-04-27T11:25:00Z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